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5" w:rsidRPr="00E54E55" w:rsidRDefault="00E54E55" w:rsidP="00E54E55">
      <w:pPr>
        <w:spacing w:before="100" w:beforeAutospacing="1" w:after="300" w:line="240" w:lineRule="auto"/>
        <w:outlineLvl w:val="0"/>
        <w:rPr>
          <w:rFonts w:ascii="Roboto" w:eastAsia="Times New Roman" w:hAnsi="Roboto" w:cs="Times New Roman"/>
          <w:kern w:val="36"/>
          <w:sz w:val="54"/>
          <w:szCs w:val="54"/>
          <w:lang w:eastAsia="ru-RU"/>
        </w:rPr>
      </w:pPr>
      <w:r w:rsidRPr="00E54E55">
        <w:rPr>
          <w:rFonts w:ascii="Roboto" w:eastAsia="Times New Roman" w:hAnsi="Roboto" w:cs="Times New Roman"/>
          <w:kern w:val="36"/>
          <w:sz w:val="54"/>
          <w:szCs w:val="54"/>
          <w:lang w:eastAsia="ru-RU"/>
        </w:rPr>
        <w:t>Блок мероприятий СНТР и НТИ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Блок мероприятий СНТР и НТИ в рамках IV Международного Форума молодых ученых U-NOVUS 2017.</w:t>
      </w:r>
    </w:p>
    <w:p w:rsidR="00E54E55" w:rsidRPr="00E54E55" w:rsidRDefault="00E54E55" w:rsidP="00E54E55">
      <w:pPr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ПРОГРАММА</w:t>
      </w:r>
    </w:p>
    <w:p w:rsidR="00E54E55" w:rsidRPr="00E54E55" w:rsidRDefault="00E54E55" w:rsidP="00E54E55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pict>
          <v:rect id="_x0000_i1025" style="width:0;height:0" o:hralign="center" o:hrstd="t" o:hr="t" fillcolor="gray" stroked="f"/>
        </w:pic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ОТКРЫТАЯ ЛЕКЦИЯ ДМИТРИЯ ПЕСКОВА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Дата: 17 мая 2017 года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Время: 13.30 – 14.30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Место проведения: </w:t>
      </w:r>
      <w:proofErr w:type="spellStart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Start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.Т</w:t>
      </w:r>
      <w:proofErr w:type="gramEnd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омск</w:t>
      </w:r>
      <w:proofErr w:type="spellEnd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, ул. Усова, 13В, Международный культурный центр ТПУ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Количество посадочных мест: 350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Тема: «Международное технологическое развитие. Технологическое лидерство России в 2035 году»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Дмитрий Песков – футуролог, идеолог и координатор проекта Национальной технологической инициативы. Лекция будет посвящена технологической стратегии развития России, ставкам и приоритетам; развитию нового поколения в новом формате мышления, созданию университетов будущего; проблемам выживаемости технологических компаний и другим вопросам. 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Дмитрий Песков обозначил 3 основных критерия, которые будут определять прогресс Национальной технологической инициативы:</w:t>
      </w:r>
    </w:p>
    <w:p w:rsidR="00E54E55" w:rsidRPr="00E54E55" w:rsidRDefault="00E54E55" w:rsidP="00E54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управление по ценностям (ценности важнее целей, люди важнее институтов,</w:t>
      </w:r>
      <w:proofErr w:type="gram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видение важнее документов);</w:t>
      </w:r>
    </w:p>
    <w:p w:rsidR="00E54E55" w:rsidRPr="00E54E55" w:rsidRDefault="00E54E55" w:rsidP="00E54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скорость принятия решений. Конкурентным преимуществом компаний 2035 года станет скорость принятия решений - когда с момента идеи до принятия инвестиционного решения и реализации проекта проходит не год или полгода, а дни или часы;</w:t>
      </w:r>
    </w:p>
    <w:p w:rsidR="00E54E55" w:rsidRPr="00E54E55" w:rsidRDefault="00E54E55" w:rsidP="00E54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концентрация и разработка конкурентоспособных решений, использующие культурные особенности страны.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t>«Работая в такой логике - формируя доверие, делая ставку на скорость, концентрацию и наши культурные особенности - к 2035 году рынки НТИ и те решения, которые мы вместе сделаем, смогут составить до половины российской экономики» - Дмитрий Песков.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Количество мест ограничено!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Для справки: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Д.Н. Песков - член наблюдательного совета Союза «Агентство развития профессиональных сообществ и рабочих кадров “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Ворлдскиллс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Россия”», руководитель рабочей группы по поддержке лучших практик развития квалификаций Национального совета при Президенте РФ по профессиональным квалификациям. 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  <w:t xml:space="preserve">Национальная технологическая инициатива — это государственная программа по поддержке развития в России перспективных отраслей, которые в течение следующих 20 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 xml:space="preserve">лет могут стать основой мировой экономики. Речь идет о формировании принципиально новых рынков и создании условий для глобального технологического лидерства России. На сегодняшний день в программе выделены девять рынков: </w:t>
      </w:r>
      <w:proofErr w:type="spellStart"/>
      <w:proofErr w:type="gram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EnergyNet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(распределенная энергетика от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personal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power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до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smart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grid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smart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city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),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FoodNet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(системы персонального производства и доставки еды и воды),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SafeNet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(новые персональные системы безопасности),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HealthNet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(персональная медицина),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AeroNet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(распределенные системы беспилотных летательных аппаратов),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MariNet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(распределенные системы морского транспорта без экипажа),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AutoNet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(распределенная сеть управления автотранспортом без водителя),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FinNet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(децентрализованные финансовые системы и валюты),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NeuroNet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(распределенные искусственные компоненты сознания и</w:t>
      </w:r>
      <w:proofErr w:type="gram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психики).</w:t>
      </w:r>
    </w:p>
    <w:p w:rsidR="00E54E55" w:rsidRPr="00E54E55" w:rsidRDefault="00E54E55" w:rsidP="00E54E55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pict>
          <v:rect id="_x0000_i1026" style="width:0;height:0" o:hralign="center" o:hrstd="t" o:hr="t" fillcolor="gray" stroked="f"/>
        </w:pic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КРУГЛЫЙ СТОЛ (ДИСКУССИЯ ВИЗИОНЕРОВ) «Образ технологий и экономики 2035: развитие новых рынков и сквозных технологий»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Дата: 17 мая 2017 года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Время: 15.00 – 16.30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Место проведения: </w:t>
      </w:r>
      <w:proofErr w:type="spellStart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Start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.Т</w:t>
      </w:r>
      <w:proofErr w:type="gramEnd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омск</w:t>
      </w:r>
      <w:proofErr w:type="spellEnd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, ул. Усова, 13В, Международный культурный центр ТПУ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Модератор:</w:t>
      </w:r>
    </w:p>
    <w:p w:rsidR="00E54E55" w:rsidRPr="00E54E55" w:rsidRDefault="00E54E55" w:rsidP="00E5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Беляков К.О., общественный представитель АСИ в Томской области, проректор ТГУ по инновационной деятельности.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Спикеры:</w:t>
      </w:r>
    </w:p>
    <w:p w:rsidR="00E54E55" w:rsidRPr="00E54E55" w:rsidRDefault="00E54E55" w:rsidP="00E54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Песков Д.Н., Директор направления «Молодые профессионалы»</w:t>
      </w:r>
    </w:p>
    <w:p w:rsidR="00E54E55" w:rsidRPr="00E54E55" w:rsidRDefault="00E54E55" w:rsidP="00E54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Котюков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М.М., Руководитель ФАНО России</w:t>
      </w:r>
    </w:p>
    <w:p w:rsidR="00E54E55" w:rsidRPr="00E54E55" w:rsidRDefault="00E54E55" w:rsidP="00E54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Повалко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А.Б., Генеральный директор АО «РВК»</w:t>
      </w:r>
    </w:p>
    <w:p w:rsidR="00E54E55" w:rsidRPr="00E54E55" w:rsidRDefault="00E54E55" w:rsidP="00E54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Трубников Г.В., Заместитель Министра образования и науки России</w:t>
      </w:r>
    </w:p>
    <w:p w:rsidR="00E54E55" w:rsidRPr="00E54E55" w:rsidRDefault="00E54E55" w:rsidP="00E54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Поляков С.Г., Генеральный директор «Фонд содействия развитию малых форм предприятий в научно-технической сфере»</w:t>
      </w:r>
    </w:p>
    <w:p w:rsidR="00E54E55" w:rsidRPr="00E54E55" w:rsidRDefault="00E54E55" w:rsidP="00E54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Кулешов А.П., Президент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Сколковского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института науки и технологий</w:t>
      </w:r>
    </w:p>
    <w:p w:rsidR="00E54E55" w:rsidRPr="00E54E55" w:rsidRDefault="00E54E55" w:rsidP="00E54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Сафонов А.А., Вице-президент по академическому развитию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Сколковского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института науки и технологий</w:t>
      </w:r>
    </w:p>
    <w:p w:rsidR="00E54E55" w:rsidRPr="00E54E55" w:rsidRDefault="00E54E55" w:rsidP="00E54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Генералов С.В., Лидер рабочей группы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Маринет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, Президент Группы «Промышленные инвесторы»</w:t>
      </w:r>
    </w:p>
    <w:p w:rsidR="00E54E55" w:rsidRPr="00E54E55" w:rsidRDefault="00E54E55" w:rsidP="00E54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Добровольский Ю.А., Заведующий лабораторией ионики твердого тела, Институт проблем химической физики РАН</w:t>
      </w:r>
    </w:p>
    <w:p w:rsidR="00E54E55" w:rsidRPr="00E54E55" w:rsidRDefault="00E54E55" w:rsidP="00E54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Попов В.О., Директор Федерального исследовательского центра «Фундаментальные основы биотехнологии» РАН, член-корреспондент РАН, профессор</w:t>
      </w:r>
    </w:p>
    <w:p w:rsidR="00E54E55" w:rsidRPr="00E54E55" w:rsidRDefault="00E54E55" w:rsidP="00E54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Чубик П. С., Ректор НИ ТПУ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Дискуссия спикеров будет проходить по вопросам:</w:t>
      </w:r>
    </w:p>
    <w:p w:rsidR="00E54E55" w:rsidRPr="00E54E55" w:rsidRDefault="00E54E55" w:rsidP="00E54E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понятие «Технологические барьеры» реализации приоритетов СНТР и развития перспективных рынков НТИ;</w:t>
      </w:r>
    </w:p>
    <w:p w:rsidR="00E54E55" w:rsidRPr="00E54E55" w:rsidRDefault="00E54E55" w:rsidP="00E54E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подходы к определению и постановке технологических барьеров;</w:t>
      </w:r>
    </w:p>
    <w:p w:rsidR="00E54E55" w:rsidRPr="00E54E55" w:rsidRDefault="00E54E55" w:rsidP="00E54E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примеры ключевых технологических барьеров реализации приоритетов СНТР и развития перспективных рынков НТИ;</w:t>
      </w:r>
    </w:p>
    <w:p w:rsidR="00E54E55" w:rsidRPr="00E54E55" w:rsidRDefault="00E54E55" w:rsidP="00E54E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новые форматы решения прорывных научно-технологических задач и преодоления технологических барьеров;</w:t>
      </w:r>
    </w:p>
    <w:p w:rsidR="00E54E55" w:rsidRPr="00E54E55" w:rsidRDefault="00E54E55" w:rsidP="00E54E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«сквозные» технологии как приоритет научно-технологического развития.</w:t>
      </w:r>
    </w:p>
    <w:p w:rsidR="00E54E55" w:rsidRPr="00E54E55" w:rsidRDefault="00E54E55" w:rsidP="00E54E55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pict>
          <v:rect id="_x0000_i1027" style="width:0;height:0" o:hralign="center" o:hrstd="t" o:hr="t" fillcolor="gray" stroked="f"/>
        </w:pic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ГРУППОВАЯ РАБОТА «Ставки по приоритетным направлениям СНТР для преодоления вызовов научно-технологического развития и развития перспективных рынков»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Дата: 17 мая 2017 года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Время: 16.30 – 21.30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Место проведения: </w:t>
      </w:r>
      <w:proofErr w:type="spellStart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Start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.Т</w:t>
      </w:r>
      <w:proofErr w:type="gramEnd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омск</w:t>
      </w:r>
      <w:proofErr w:type="spellEnd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, ул. Усова, 13В, Международный культурный центр ТПУ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Количество участников: 150 молодых ученых со всей России, 20-25 экспертов в приоритетных направлениях СНТР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Формат: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представители науки (молодые и заслуженные ученые) и представители </w:t>
      </w:r>
      <w:proofErr w:type="gram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бизнеса</w:t>
      </w:r>
      <w:proofErr w:type="gram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работая в группах уточняют желаемый образ российских научных достижений 2025/2035 по каждому из приоритетов в разрезе «сквозных» технологий НТИ. По итогам обсуждения предлагаются конкретные приоритеты до 2025 года по каждому из направлений «сквозных» технологий и количественные показатели, характеризующие их достижение (далее - технологические барьеры).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Цели сессии:</w:t>
      </w:r>
    </w:p>
    <w:p w:rsidR="00E54E55" w:rsidRPr="00E54E55" w:rsidRDefault="00E54E55" w:rsidP="00E54E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вовлечение молодых ученых и специалистов в активную реализацию СНТР</w:t>
      </w:r>
    </w:p>
    <w:p w:rsidR="00E54E55" w:rsidRPr="00E54E55" w:rsidRDefault="00E54E55" w:rsidP="00E54E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формирование неформального кадрового резерва СНТР</w:t>
      </w:r>
    </w:p>
    <w:p w:rsidR="00E54E55" w:rsidRPr="00E54E55" w:rsidRDefault="00E54E55" w:rsidP="00E54E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Задачи сессии: </w:t>
      </w:r>
    </w:p>
    <w:p w:rsidR="00E54E55" w:rsidRPr="00E54E55" w:rsidRDefault="00E54E55" w:rsidP="00E54E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сформулировать перечни технологических барьеров СНТР-НТИ по сквозным технологиям</w:t>
      </w:r>
    </w:p>
    <w:p w:rsidR="00E54E55" w:rsidRPr="00E54E55" w:rsidRDefault="00E54E55" w:rsidP="00E54E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проработать смелые идеи </w:t>
      </w:r>
      <w:proofErr w:type="gram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соответствующих</w:t>
      </w:r>
      <w:proofErr w:type="gram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НИР</w:t>
      </w:r>
    </w:p>
    <w:p w:rsidR="00E54E55" w:rsidRPr="00E54E55" w:rsidRDefault="00E54E55" w:rsidP="00E54E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обсудить нефинансовые барьеры реализации НИР</w:t>
      </w:r>
    </w:p>
    <w:p w:rsidR="00E54E55" w:rsidRPr="00E54E55" w:rsidRDefault="00E54E55" w:rsidP="00E54E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сформировать предложения к </w:t>
      </w:r>
      <w:proofErr w:type="gram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комплексным</w:t>
      </w:r>
      <w:proofErr w:type="gram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программа преодоления вызовов СНТР.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Результат сессии: </w:t>
      </w:r>
    </w:p>
    <w:p w:rsidR="00E54E55" w:rsidRPr="00E54E55" w:rsidRDefault="00E54E55" w:rsidP="00E54E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смелые идеи проектов и программ по преодолению вызовов СНТР за счет реализации </w:t>
      </w:r>
      <w:proofErr w:type="gram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амбициозных</w:t>
      </w:r>
      <w:proofErr w:type="gram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исследований по сквозным технологиям</w:t>
      </w:r>
    </w:p>
    <w:p w:rsidR="00E54E55" w:rsidRPr="00E54E55" w:rsidRDefault="00E54E55" w:rsidP="00E54E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сетевые межрегиональные и междисциплинарные команды молодых ученых и специалистов, нацеленных на преодоление вызовов СНТР и готовых участвовать в этой работе.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Что будет потом?</w:t>
      </w:r>
    </w:p>
    <w:p w:rsidR="00E54E55" w:rsidRPr="00E54E55" w:rsidRDefault="00E54E55" w:rsidP="00E54E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участие в работе молодежных экспертных групп по проблемам преодоления вызовов СНТР</w:t>
      </w:r>
    </w:p>
    <w:p w:rsidR="00E54E55" w:rsidRPr="00E54E55" w:rsidRDefault="00E54E55" w:rsidP="00E54E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участие в деятельности научно-технологических рабочих группах НТИ</w:t>
      </w:r>
    </w:p>
    <w:p w:rsidR="00E54E55" w:rsidRPr="00E54E55" w:rsidRDefault="00E54E55" w:rsidP="00E54E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регистрация в идентификационное-коммуникационной системе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Science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-ID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lastRenderedPageBreak/>
        <w:t>Группа 1. Приоритет СНТР: «Переход к персонализированной медицине…»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(с участием лидеров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HealthNet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/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NeuroNet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молодых ученых по направлениям релевантных для данного приоритета «сквозных» технологий).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Группа 2. Приоритет СНТР: «Переход к высокопродуктивному и экологически чистому </w:t>
      </w:r>
      <w:proofErr w:type="spellStart"/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агр</w:t>
      </w:r>
      <w:proofErr w:type="gramStart"/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о</w:t>
      </w:r>
      <w:proofErr w:type="spellEnd"/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-</w:t>
      </w:r>
      <w:proofErr w:type="gramEnd"/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аквахозяйству</w:t>
      </w:r>
      <w:proofErr w:type="spellEnd"/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...»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(с участием лидеров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FoodNet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молодых ученых по направлениям релевантных для данного приоритета «сквозных» технологий).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Группа 3. Приоритет СНТР: «Обеспечение связанности территории за счет создания интеллектуальных транспортных и телекоммуникационных систем…»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(с участием лидеров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AeroNet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MariNet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AutoNet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молодых ученых по направлениям релевантных для данного приоритета «сквозных» технологий).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Группа 4. Приоритет СНТР: «Переход к экологически чистой и ресурсосберегающей энергетике…»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(с участием лидеров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EnergyNet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молодых ученых по направлениям релевантных для данного приоритета «сквозных» технологий).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Группа 5. Приоритет СНТР «Переход к передовым цифровым, интеллектуальным производственным технологиям …»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(с участием лидеров </w:t>
      </w:r>
      <w:proofErr w:type="spell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TechNet</w:t>
      </w:r>
      <w:proofErr w:type="spell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молодых ученых по направлениям релевантных для данного приоритета «сквозных» технологий)/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Промежуточное подведение итогов групповой работы: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«Сквозные» усилия молодых ученых – эффективный ответ на вызовы СНТР».</w:t>
      </w:r>
    </w:p>
    <w:p w:rsidR="00E54E55" w:rsidRPr="00E54E55" w:rsidRDefault="00E54E55" w:rsidP="00E54E55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pict>
          <v:rect id="_x0000_i1028" style="width:0;height:0" o:hralign="center" o:hrstd="t" o:hr="t" fillcolor="gray" stroked="f"/>
        </w:pic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ПРЕЗЕНТАЦИЯ новых программ Российского научного фонда (РНФ), направленных на поддержку молодых ученых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Дата: 18 мая 2017 года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Время: 10.00 – 11.00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Место проведения: </w:t>
      </w:r>
      <w:proofErr w:type="spellStart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Start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.Т</w:t>
      </w:r>
      <w:proofErr w:type="gramEnd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омск</w:t>
      </w:r>
      <w:proofErr w:type="spellEnd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, ул. Усова, 13В, Международный культурный центр ТПУ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Докладчик: Михалева М. Н., заместитель начальника отдела Управления программ и проектов Российского научного фонда.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Миссия Российского научного фонда - Выявление наиболее перспективных и </w:t>
      </w:r>
      <w:proofErr w:type="gram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амбициозных</w:t>
      </w:r>
      <w:proofErr w:type="gram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научных проектов, наиболее эффективных и результативных ученых, способных сплотить вокруг себя коллектив единомышленников, воспитать молодое поколение российских исследователей, выполняющих исследования на самом высоком мировом уровне.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Победители конкурсов Фонда при условии получения ими значимых для мировой науки, российской экономики и общества результатов получают долговременную перспективу проведения исследований, имеющих необходимое финансовое обеспечение.</w:t>
      </w:r>
    </w:p>
    <w:p w:rsidR="00E54E55" w:rsidRPr="00E54E55" w:rsidRDefault="00E54E55" w:rsidP="00E54E55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pict>
          <v:rect id="_x0000_i1029" style="width:0;height:0" o:hralign="center" o:hrstd="t" o:hr="t" fillcolor="gray" stroked="f"/>
        </w:pic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  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lastRenderedPageBreak/>
        <w:t>ГРУППОВАЯ РАБОТА «Выработка предложений по проектам и программам научно-технологического развития по «сквозным» технологиям, направленные на преодоление технологических барьеров, зафиксированных по итогам первого дня».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Дата: 18 мая 2017 года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Время: 11.00 – 18.00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Место проведения: </w:t>
      </w:r>
      <w:proofErr w:type="spellStart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Start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.Т</w:t>
      </w:r>
      <w:proofErr w:type="gramEnd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омск</w:t>
      </w:r>
      <w:proofErr w:type="spellEnd"/>
      <w:r w:rsidRPr="00E54E55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, ул. Усова, 13В, Международный культурный центр ТПУ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Количество участников: 150 молодых ученых со всей России, 20-25 экспертов в приоритетных направлениях СНТР.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Представители науки (молодые и заслуженные ученые) и представители бизнеса из числа участников первого дня разбиваются на группы по «сквозным» технологиям и в ходе групповой работы уточняют способы совместного преодоления заявленных технологических барьеров и желаемый образ российских научных достижений 2025/2035 по каждому из приоритетов в разрезе «сквозных» технологий. По итогам работы формируются проекты и программы, направленные на преодоление технологических барьеров, а также запрос на меры государственной поддержки.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Группа 1. «Искусственный интеллект»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  <w:t>Группа 2. «Квантовые технологии»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  <w:t>Группа 3. «Новые и портативные источники энергии»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  <w:t>Группа 4. «Новые производственные технологии (новые материалы, цифровое проектирование и аддитивные технологии)»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  <w:t>Группа 5. «Технологии управления свойствами биологических объектов»</w:t>
      </w:r>
    </w:p>
    <w:p w:rsidR="00E54E55" w:rsidRPr="00E54E55" w:rsidRDefault="00E54E55" w:rsidP="00E54E5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54E55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Подведение итогов групповой работы: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«Новые сетевые команды и новые программы для реализации приоритетов СНТР и задач НТИ, включая запрос на меры государственной поддержки». </w:t>
      </w:r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br/>
        <w:t xml:space="preserve">В </w:t>
      </w:r>
      <w:proofErr w:type="gramStart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>подведении</w:t>
      </w:r>
      <w:proofErr w:type="gramEnd"/>
      <w:r w:rsidRPr="00E54E55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итогов принимают участие члены Координационного совета по делам молодежи в научной и образовательной сферах при Совете при Президенте Российской Федерации по науке и образованию.</w:t>
      </w:r>
    </w:p>
    <w:p w:rsidR="00B963FE" w:rsidRDefault="00B963FE">
      <w:bookmarkStart w:id="0" w:name="_GoBack"/>
      <w:bookmarkEnd w:id="0"/>
    </w:p>
    <w:sectPr w:rsidR="00B9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E8D"/>
    <w:multiLevelType w:val="multilevel"/>
    <w:tmpl w:val="5FD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87AD1"/>
    <w:multiLevelType w:val="multilevel"/>
    <w:tmpl w:val="DCBC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918FC"/>
    <w:multiLevelType w:val="multilevel"/>
    <w:tmpl w:val="5BFA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D60E3"/>
    <w:multiLevelType w:val="multilevel"/>
    <w:tmpl w:val="532E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D3F03"/>
    <w:multiLevelType w:val="multilevel"/>
    <w:tmpl w:val="4964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52230"/>
    <w:multiLevelType w:val="multilevel"/>
    <w:tmpl w:val="9E5A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64678"/>
    <w:multiLevelType w:val="multilevel"/>
    <w:tmpl w:val="4D10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55"/>
    <w:rsid w:val="00B963FE"/>
    <w:rsid w:val="00E5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2017-05-12T07:07:00Z</dcterms:created>
  <dcterms:modified xsi:type="dcterms:W3CDTF">2017-05-12T07:08:00Z</dcterms:modified>
</cp:coreProperties>
</file>